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附件1</w:t>
      </w:r>
      <w:bookmarkStart w:id="0" w:name="_GoBack"/>
      <w:bookmarkEnd w:id="0"/>
      <w:r>
        <w:rPr>
          <w:rFonts w:hint="eastAsia" w:ascii="仿宋_GB2312" w:hAnsi="仿宋_GB2312" w:eastAsia="仿宋_GB2312" w:cs="仿宋_GB2312"/>
          <w:sz w:val="32"/>
          <w:szCs w:val="32"/>
          <w:lang w:val="en-US" w:eastAsia="zh-CN"/>
        </w:rPr>
        <w:t>：</w:t>
      </w:r>
    </w:p>
    <w:p>
      <w:pPr>
        <w:pStyle w:val="2"/>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360" w:right="0"/>
        <w:jc w:val="center"/>
        <w:textAlignment w:val="auto"/>
        <w:rPr>
          <w:rFonts w:hint="eastAsia" w:asciiTheme="majorEastAsia" w:hAnsiTheme="majorEastAsia" w:eastAsiaTheme="majorEastAsia" w:cstheme="majorEastAsia"/>
          <w:b/>
          <w:bCs/>
          <w:color w:val="2B2B2B"/>
          <w:kern w:val="0"/>
          <w:sz w:val="44"/>
          <w:szCs w:val="44"/>
          <w:lang w:val="en-US" w:eastAsia="zh-CN" w:bidi="ar"/>
        </w:rPr>
      </w:pPr>
      <w:r>
        <w:rPr>
          <w:rFonts w:hint="eastAsia" w:asciiTheme="majorEastAsia" w:hAnsiTheme="majorEastAsia" w:eastAsiaTheme="majorEastAsia" w:cstheme="majorEastAsia"/>
          <w:b/>
          <w:bCs/>
          <w:color w:val="2B2B2B"/>
          <w:kern w:val="0"/>
          <w:sz w:val="44"/>
          <w:szCs w:val="44"/>
          <w:lang w:val="en-US" w:eastAsia="zh-CN" w:bidi="ar"/>
        </w:rPr>
        <w:t>陕西省人口与计划生育条例</w:t>
      </w:r>
    </w:p>
    <w:p>
      <w:pPr>
        <w:pStyle w:val="2"/>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360" w:right="0"/>
        <w:jc w:val="center"/>
        <w:textAlignment w:val="auto"/>
        <w:rPr>
          <w:rFonts w:hint="eastAsia" w:asciiTheme="majorEastAsia" w:hAnsiTheme="majorEastAsia" w:eastAsiaTheme="majorEastAsia" w:cstheme="majorEastAsia"/>
          <w:b/>
          <w:bCs/>
          <w:color w:val="2B2B2B"/>
          <w:kern w:val="0"/>
          <w:sz w:val="44"/>
          <w:szCs w:val="44"/>
          <w:lang w:val="en-US" w:eastAsia="zh-CN" w:bidi="ar"/>
        </w:rPr>
      </w:pPr>
      <w:r>
        <w:rPr>
          <w:rFonts w:hint="eastAsia" w:asciiTheme="majorEastAsia" w:hAnsiTheme="majorEastAsia" w:eastAsiaTheme="majorEastAsia" w:cstheme="majorEastAsia"/>
          <w:b/>
          <w:bCs/>
          <w:color w:val="2B2B2B"/>
          <w:kern w:val="0"/>
          <w:sz w:val="44"/>
          <w:szCs w:val="44"/>
          <w:lang w:val="en-US" w:eastAsia="zh-CN" w:bidi="ar"/>
        </w:rPr>
        <w:t>(2016年修订版)</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b w:val="0"/>
          <w:color w:val="2B2B2B"/>
          <w:kern w:val="0"/>
          <w:sz w:val="21"/>
          <w:szCs w:val="21"/>
          <w:lang w:val="en-US" w:eastAsia="zh-CN" w:bidi="ar"/>
        </w:rPr>
      </w:pPr>
      <w:r>
        <w:rPr>
          <w:rFonts w:hint="eastAsia" w:ascii="仿宋_GB2312" w:hAnsi="仿宋_GB2312" w:eastAsia="仿宋_GB2312" w:cs="仿宋_GB2312"/>
          <w:b w:val="0"/>
          <w:color w:val="2B2B2B"/>
          <w:kern w:val="0"/>
          <w:sz w:val="21"/>
          <w:szCs w:val="21"/>
          <w:lang w:val="en-US" w:eastAsia="zh-CN" w:bidi="ar"/>
        </w:rPr>
        <w:t>（2002年9月29日陕西省第九届人民代表大会常务委员会第三十二次会议通过</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b w:val="0"/>
          <w:color w:val="2B2B2B"/>
          <w:kern w:val="0"/>
          <w:sz w:val="21"/>
          <w:szCs w:val="21"/>
          <w:lang w:val="en-US" w:eastAsia="zh-CN" w:bidi="ar"/>
        </w:rPr>
      </w:pPr>
      <w:r>
        <w:rPr>
          <w:rFonts w:hint="eastAsia" w:ascii="仿宋_GB2312" w:hAnsi="仿宋_GB2312" w:eastAsia="仿宋_GB2312" w:cs="仿宋_GB2312"/>
          <w:b w:val="0"/>
          <w:color w:val="2B2B2B"/>
          <w:kern w:val="0"/>
          <w:sz w:val="21"/>
          <w:szCs w:val="21"/>
          <w:lang w:val="en-US" w:eastAsia="zh-CN" w:bidi="ar"/>
        </w:rPr>
        <w:t>2009年5月27日陕西省第十一届人民代表大会常务委员会第八次会议修订</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b w:val="0"/>
          <w:color w:val="2B2B2B"/>
          <w:kern w:val="0"/>
          <w:sz w:val="21"/>
          <w:szCs w:val="21"/>
          <w:lang w:val="en-US" w:eastAsia="zh-CN" w:bidi="ar"/>
        </w:rPr>
      </w:pPr>
      <w:r>
        <w:rPr>
          <w:rFonts w:hint="eastAsia" w:ascii="仿宋_GB2312" w:hAnsi="仿宋_GB2312" w:eastAsia="仿宋_GB2312" w:cs="仿宋_GB2312"/>
          <w:b w:val="0"/>
          <w:color w:val="2B2B2B"/>
          <w:kern w:val="0"/>
          <w:sz w:val="21"/>
          <w:szCs w:val="21"/>
          <w:lang w:val="en-US" w:eastAsia="zh-CN" w:bidi="ar"/>
        </w:rPr>
        <w:t>2016年5月26日陕西省第十二届人民代表大会常务委员会第二十七次会议修订）</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目 录</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第一章 总 则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第二章 人口发展规划的制定与实施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第三章 生育调节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第四章 技术服务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第五章 奖励与社会保障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第六章 法律责任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第七章 附 则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第一章 总 则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第一条 为了落实计划生育基本国策，实现人口与经济、社会、资源环境协调可持续发展，维护公民的合法权益，促进民族繁荣与社会进步，根据《中华人民共和国人口与计划生育法》等有关法律、行政法规，结合本省实际，制定本条例。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第二条 本条例适用于户籍或者居住地在本省行政区域内的公民以及本省行政区域内的法人和其他组织。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第三条 人口与计划生育工作坚持以人为本，增进家庭和谐幸福，建立健全统筹协调、依法管理、优质服务、综合治理、宣传教育与奖励和社会保障相结合的长效工作机制，促进人口长期均衡发展。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第四条 各级人民政府领导本行政区域内的人口与计划生育工作，负责编制人口发展规划，加强行政执法和技术服务队伍建设，健全基层服务管理网络，保障经费投入，建立工作协调机制和信息通报制度，完善目标责任考核，保障人口与计划生育法律、法规的实施。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第五条 县级以上人民政府卫生和计划生育部门具体负责本行政区域内的计划生育工作和与计划生育有关的人口工作。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县级以上人民政府其他有关部门在各自的职责范围内，负责相关的人口与计划生育工作。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第六条 工会、共产主义青年团、妇女联合会、计划生育协会等社会团体、企业事业单位、居民委员会、村民委员会和公民应当协助人民政府开展人口与计划生育工作。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第七条 各级人民政府及其工作人员在推行计划生育工作中应当严格依法行政，文明执法，不得侵犯公民的合法权益。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县级以上卫生和计划生育部门及其工作人员执行公务时可以依法调查取证、组织技术鉴定，有关单位和个人应当予以配合。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第八条 各级人民政府对在人口与计划生育工作中作出显著成绩的单位和个人，以及长期在基层专职从事计划生育工作的人员，应当予以表彰和奖励。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第二章 人口发展规划的制定与实施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第九条 县级以上人民政府应当根据国家和上一级人民政府人口发展规划，结合当地实际情况，编制本行政区域的人口发展规划，并纳入国民经济和社会发展规划。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县级以上人民政府根据人口发展规划制定人口与计划生育实施方案并组织实施。人口与计划生育实施方案应当包括人口长期均衡发展、提高人口素质、改善人口结构、加强母婴保健、提供优质服务、保证经费投入、落实奖励扶助和社会保障措施、完善考核评估机制等内容。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第十条 人口与计划生育工作实行目标管理责任制。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各级人民政府的主要负责人对本行政区域内的人口与计划生育工作负总责。人口与计划生育工作应当作为考核各级人民政府及其部门和相关单位负责人工作实绩的重要内容。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第十一条 各级人民政府应当将人口与计划生育经费列入本级财政预算，保障人口与计划生育工作经费。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鼓励公民、法人和其他组织为人口与计划生育事业发展捐助。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第十二条 县级以上卫生和计划生育部门的具体职责是：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（一）执行人口与计划生育法律、法规，开展宣传、教育和培训工作；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（二）拟订人口与计划生育实施方案并负责实施的日常工作；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（三）监督检查人口与计划生育目标责任制的执行情况；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（四）组织建立计划生育奖励和社会保障、计划生育特殊困难家庭扶助和促进计划生育家庭发展的机制，并对建立情况进行监督检查；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（五）负责协调推进有关部门、社会团体履行计划生育工作相关职责，做好计划生育政策与相关经济社会政策的衔接；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（六）制定和组织实施优生优育的政策措施，降低出生缺陷发生率；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（七）组织、指导、监督、管理计划生育技术服务工作，组织开展孕前产前检查、母婴保健、生殖健康等服务，组织有关计划生育的医学鉴定、事故鉴定；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（八）组织实施促进出生人口性别平衡的政策措施；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（九）负责流动人口计划生育服务和管理工作；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（十）负责人口与计划生育信息统计以及动态监测工作；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（十一）依法调查取证、查处计划生育违法行为，依法征收社会抚养费；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（十二）其他有关人口与计划生育工作。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第十三条 县级以上发展和改革部门负责拟订人口发展战略、规划和人口政策，组织开展区域人口发展战略研究，提出人口与经济、社会、资源、环境协调可持续发展以及统筹促进人口长期均衡发展的政策建议，制定人口与计划生育事业基本建设项目和资金计划。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第十四条 县级以上民政部门应当结合婚姻登记进行婚前医学检查的宣传教育，配合有关部门查处遗弃婴儿等违法行为，做好计划生育困难家庭的社会救助和养老有关工作。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第十五条 县级以上教育部门和教育机构应当加强人口与计划生育国情教育，开展生理卫生教育、青春期教育和性健康教育，落实计划生育家庭子女在升学、接受教育的相关优先、优惠政策。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第十六条 县级以上统计部门应当搞好人口普查和年度出生人口抽样调查并加强人口动态监测分析。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第十七条 县级以上扶贫部门应当把计划生育贫困家庭列为优先帮扶对象，在资金、项目、技术服务等方面提供相应支持。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第十八条 公安、监察、人力资源和社会保障、住房和城乡建设、水利、农业、林业、工商行政管理、食品药品监督管理等部门在各自职责范围内，做好人口与计划生育有关工作。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科学技术、文化、新闻出版、广播电影电视等部门应当组织开展人口与计划生育宣传教育，报刊、电视台、广播电台、网站等大众传媒负有经常性开展人口与计划生育社会公益性宣传的义务。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第十九条 县级以上人民政府应当建立人口与计划生育工作信息通报制度，民政、公安部门应当将婚姻登记情况、新增人口户籍登记和流动人口登记居住情况，定期向同级卫生和计划生育部门、发展和改革部门通报。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县级以上人民政府应当建立全员人口信息数据库和出生人口监测、预警机制，实现户籍管理、婚姻登记、计划生育、人口统计、教育和社会保障等方面的信息共享。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第二十条 乡(镇)人民政府、街道办事处设立的人口与计划生育管理工作机构，负责本辖区内人口与计划生育的日常工作。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居民委员会、村民委员会应当确定一名组成人员和一名专职人员负责计划生育工作。村民小组应当确定计划生育工作联络员，协助做好计划生育工作。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机关、社会团体、企业事业单位应当设立计划生育工作机构或者确定计划生育专(兼)职人员，保障工作经费，做好计划生育工作。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第二十一条 乡（镇）人民政府、街道办事处应当与所辖区的机关、社会团体、企业事业单位和居民委员会、村民委员会签订人口与计划生育工作目标管理责任书。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居民委员会、村民委员会应当依法制订居民、村民计划生育公约，与无固定工作单位的已婚育龄夫妻签订计划生育管理服务合同。物业服务企业应当配合做好住宅小区内的人口与计划生育工作。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乡（镇）人民政府、街道办事处应当定期公布生育证发放及人口出生等情况，接受群众监督。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第二十二条 县(市、区)和乡(镇)、街道、社区、居民委员会、村民委员会以及企业事业单位可以依法成立计划生育协会，协助做好人口与计划生育工作。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第二十三条 禁止歧视、虐待生育女婴的妇女和不育的妇女。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禁止歧视、虐待、遗弃女婴。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第三章 生育调节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第二十四条 公民有生育的权利和依法实行计划生育的义务，夫妻双方在实行计划生育中负有共同的责任。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第二十五条 坚持计划生育基本国策，提倡一对夫妻生育两个子女；符合本条例第二十七条规定的，可以要求安排再生育子女。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第二十六条 生育两个以内子女的，不实行审批，由家庭自主安排生育。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夫妻生育两个以内子女的，应当在怀孕后至孩子出生六个月之内，告知双方所在单位或者居民委员会、村民委员会，并在夫妻一方单位、户籍所在地或者居住地乡(镇)人民政府、街道办事处进行生育登记，乡(镇)人民政府、街道办事处可以委托居民委员会、村民委员会办理生育登记。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第二十七条 有下列情形之一的，可以要求安排再生育一胎子女：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（一）夫妻生育两个子女中有子女经医学鉴定为病残儿或者因伤致残，医学上认为夫妻可以再生育的；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（二）再婚前双方合计生育两个以上子女，再婚后未生育子女的；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（三）再婚前一方生育过一个子女，另一方未生育过，再婚后已生育一个子女的；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（四）夫妻未生育依法收养两个子女后又怀孕的。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夫妻一方为本省户籍，另一方为其他省、自治区、直辖市户籍的，再生育政策按照有利于当事人的原则适用。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第二十八条 符合本条例规定，夫妻要求再生育子女的，持下列证明材料向夫妻一方户籍或者工作单位所在地或者居住地乡（镇）人民政府或者街道办事处提出申请，经乡(镇)人民政府或者街道办事处审查核实后，报县（市、区）卫生和计划生育部门审查批准，领取生育证后，方可生育：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（一）夫妻双方的身份证、户口簿、结婚证；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（二）夫妻双方所在单位或者居民委员会、村民委员会出具的本人婚育或者收养情况证明；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（三）病残儿鉴定、子女伤残证明、人民法院判决书、离婚协议等符合本条例规定可以再生育子女的其他有关证明材料。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乡(镇)人民政府或者街道办事处应当自受理申请之日起十个工作日内，对上述材料进行审查，并将审查意见以及有关材料报送县（市、区）卫生和计划生育部门。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县（市、区）卫生和计划生育部门应当自接到乡（镇）人民政府或者街道办事处提交的审查意见以及有关材料之日起十个工作日内审核完毕。对符合生育条件的，发给生育证；对不符合生育条件的，不发给生育证，并以书面形式向申请人说明理由。需要依法鉴定的，自收到鉴定结果之日起，计算审核时间。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第二十九条 符合再生育子女规定，但有下列情形之一的，不发给生育证；已经发给的生育证，予以收回：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（一）弃婴、溺婴等或者遗弃、虐待、拒绝抚养子女的；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（二）因非医学需要选择性别终止妊娠的；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（三）规避法律、法规将自己生育的子女送别人抚养的。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第三十条 属于第二十七条第（一）项规定情形，需要进行病残儿医学鉴定的，由夫妻双方提出申请，经县（市、区）卫生和计划生育部门进行材料审核后，报设区的市卫生和计划生育部门组织专家鉴定。对鉴定结论有异议的，可以向省卫生和计划生育部门申请再鉴定，省卫生和计划生育部门组织的医学鉴定为终局鉴定结论。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第三十一条 患有不孕（育）症的夫妻选择人工辅助生殖技术生育子女的，应当持医疗机构出具的不孕（育）症诊断书、生育证或者女方户籍所在地或者居住地乡（镇）人民政府或者街道办事处出具的生育状况证明，经实施人工辅助生殖技术的医疗机构查验核实后施行人工辅助生殖技术手术。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实施人工辅助生殖技术的医疗机构应当建立健全档案管理制度，定期将施行情况向县级以上卫生和计划生育部门报告，并保护当事人的隐私。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第三十二条 推行免费婚前医学检查制度，由指定的医疗保健机构和计划生育技术服务机构免费进行婚前医学检查。对患有遗传性疾病不宜生育的，医师应当向男女双方说明情况，提出医学意见，并保护当事人的隐私。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婚前医学检查所需费用由设区的市、县（市、区）两级人民政府共同承担，免费婚前医学检查具体办法和费用承担比例由设区的市人民政府规定。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民政部门应当鼓励办理结婚登记的双方进行婚前医学检查，对患有医学上认为不应当结婚的疾病的，不予办理结婚登记。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第三十三条 县级以上卫生和计划生育部门应当指导医疗保健机构和计划生育技术服务机构做好医学咨询、医学检查、生殖保健和技术服务，预防出生缺陷的发生。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夫妻一方患有医学上认为不宜生育的疾病，应当采取长效避孕措施；已怀孕的，经产前检查胎儿患有遗传性疾病或者严重缺陷的，医师应当向夫妻双方说明情况，并提出终止妊娠的医学建议。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第三十四条 公民享有节育措施的知情选择权。医疗保健机构和计划生育技术服务机构应当指导育龄夫妻选择安全、有效、适宜的避孕节育措施。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育龄夫妻自主选择计划生育避孕节育措施，预防和减少非意愿妊娠。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第四章 技术服务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第三十五条 各级人民政府应当合理配置医疗保健和计划生育技术服务资源，建立健全计划生育技术服务网络，改善技术服务条件；完善婚前、孕前和孕产期保健制度，保障公民享有计划生育技术服务的权利。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第三十六条 计划生育技术服务机构包括计划生育技术服务专门机构和从事计划生育技术服务的医疗、保健机构。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计划生育技术服务机构应当符合国家规定的设置标准，并按照批准的业务范围和服务项目开展计划生育技术服务工作。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计划生育技术服务机构不得超出核准的业务范围和服务项目施行计划生育手术；禁止不具备资质的单位和不具备资格的个人施行计划生育手术。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禁止出租、转让、承包从事计划生育技术服务的机构及其科室。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第三十七条 计划生育技术服务机构应当依法做好人口与计划生育技术服务和与计划生育有关的临床医疗服务，具体包括下列内容：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（一）生殖健康和优生优育的科普宣传、教育和咨询；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（二）提供避孕药具及相关的指导、咨询和随访服务；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（三）避孕和节育的医学检查；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（四）计划生育手术并发症和计划生育药具不良反应的诊断、治疗；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（五）实施避孕、节育手术和输卵管、输精管复通手术，并提供术后相关的咨询、随访服务；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（六）其他生殖保健服务。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第三十八条 国家向实行计划生育的育龄夫妻免费提供避孕药具。免费避孕药具由卫生和计划生育部门统一组织供应、发放和管理。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禁止倒卖、变卖、销售国家提供的免费避孕药具。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第三十九条 计划生育技术服务机构和基层计划生育服务组织应当做好育龄人群避孕药具免费发放工作，提供相关避孕节育知识的宣传咨询和技术指导服务；帮助育龄夫妻自觉采取安全、有效的避孕节育措施，预防和减少非意愿妊娠。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第四十条 计划生育技术服务机构在服务过程中发生计划生育技术服务事故、发现计划生育手术并发症和计划生育药具不良反应的，应当及时采取救助措施，并按照规定向卫生和计划生育部门报告。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计划生育技术服务事故，按照国务院《医疗事故处理条例》的规定处理。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计划生育手术并发症由县级以上卫生和计划生育部门按照国家有关规定组织鉴定、处理。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第四十一条 实行计划生育的夫妻，在指定的计划生育技术服务机构免费接受下列服务：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（一）获取避孕药具；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（二）孕情、宫内节育器安全情况监测；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（三）放置、取出宫内节育器及其技术常规所规定的各项医学检查；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（四）人工流产、引产术及其技术常规所规定的各项医学检查；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（五）输卵管、输精管结扎术及其技术常规所规定的各项医学检查；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（六）计划生育手术并发症的诊断和治疗；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（七）经批准施行的输卵管、输精管复通手术。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前款所需经费，农村居民由计划生育专项资金中支付；城镇居民在医疗保险或者生育保险中支付，未参加医疗保险、生育保险或者不属于其中支付项目的，由所在单位支付或者在计划生育专项资金中支付。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计划生育技术服务机构应当将免费技术服务项目予以公示。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第四十二条 实行孕前、孕期、产前免费优生健康检查和孕产妇基本公共卫生服务、农村妇女住院分娩补助制度，在农村育龄妇女中开展生殖健康定期检查和疾病筛查。所需费用由各级人民政府承担，具体办法由省人民政府制定。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第四十三条 育龄夫妻接受结扎手术后，符合本条例规定要求安排再生育子女的，经县级以上卫生和计划生育部门批准，可以施行输卵管、输精管复通手术。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在国家提倡一对夫妻生育一个子女期间的独生子女发生意外伤残失去劳动能力或者死亡的家庭生育子女的，可以免费享受一次人工辅助生殖技术服务，所需经费由省财政承担。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第四十四条 鼓励科研单位加强避孕节育和优生优育的科学研究，卫生和计划生育部门应当指导推广避孕节育和优生优育新技术。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第四十五条 禁止利用超声技术、染色体检测以及其他技术手段进行非医学需要的胎儿性别鉴定；禁止非医学需要的选择性别的人工终止妊娠，为孕妇提供孕产期保健服务的计划生育技术服务人员和医务人员，不得明示或者暗示孕妇所孕胎儿性别。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第四十六条 计划生育技术服务机构应当建立和完善超声波检查仪和染色体检测设备备案登记、超声波妊娠检查诊断登记、人工引产登记、生育实名登记以及婴儿出生死亡登记报告等管理制度，并定期向主管的卫生和计划生育部门报告。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第四十七条 终止妊娠的药品（不包括避孕药品），仅限于在获准施行终止妊娠手术的计划生育技术服务机构使用。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药品生产、批发企业不得将终止妊娠药品销售给未获得施行终止妊娠手术资格的机构和个人。药品零售企业不得销售终止妊娠药品。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第五章 奖励与社会保障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第四十八条依法办理结婚登记的夫妻在结婚登记前参加婚前医学检查的，在国家规定婚假的基础上增加假期十天。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职工合法生育子女的，在法定产假的基础上增加产假六十天，同时给予男方护理假十五天，夫妻异地居住的给予男方护理假二十天。女职工参加孕前检查的，在法定产假的基础上增加产假十天。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女职工生育孩子满一周岁前，所在单位应当严格依照国务院《女职工劳动保护特别规定》保证哺乳时间并提供哺乳条件。所在单位确因特殊情况无法保证哺乳时间并提供哺乳条件的，经单位与本人协商，可以给予三个月到六个月的哺乳假，哺乳假期间比照生育津贴标准发给津贴，不影响晋级、调整工资，并计算工龄。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职工在婚假、产假、护理假期间按出勤对待，享受相应的工资、福利待遇。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第四十九条 在国家提倡一对夫妻生育一个子女期间，夫妻双方终身只生育一个子女或者依法收养一个子女的，其子女为独生子女。独生子女父母经女方单位、户籍所在地或者居住地的乡(镇)人民政府或者街道办事处审核确认后，发给《独生子女父母光荣证》。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领取《独生子女父母光荣证》的独生子女父母，自领证之日起至子女十八周岁止，领取独生子女保健费。独生子女保健费每月不得低于三十元，并随经济社会发展逐步提高。具体标准和办法由设区的市人民政府规定。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职工的独生子女保健费由夫妻双方所在单位各负担百分之五十，在福利基金或者福利费中开支。农村和城镇其他居民的独生子女保健费列入户籍所在地的县级财政预算，由乡(镇)人民政府或者街道办事处发放。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第五十条 在国家提倡一对夫妻生育一个子女期间的农村独生子女或者双女户的父母参加城乡居民基本养老保险的，个人缴纳部分按最低标准由政府给予补助；参加新型农村合作医疗的，减免父母及子女个人缴费数额的三分之一，减免费用由政府财政承担，并提高单病种报销比例。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前款所需资金由省、设区的市、县（市、区）人民政府分级负担，具体办法和标准由省人民政府制定。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第五十一条 在国家提倡一对夫妻生育一个子女期间的农村独生子女户和双女户，凭《独生子女父母光荣证》或者双女户夫妻的节育证明，政府有关部门、居民委员会、村民委员会及相关组织应当给予以下优待：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（一）在发展经济的项目、资金、技术等方面，享有优先获得政府资助、扶持和优惠的权利，在国有和集体企业招工和组织劳务输出方面，享有优先安排其家庭劳动力的权利；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（二）在扶贫资金、贷款、以工代赈等扶贫项目和社会救济、农村危房改造等方面，给予优先扶持；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三）政府组织的新农村建设、移民搬迁等项目发放补贴补助时，按人发放的，独生子女户增加一个人份的份额，双女户增加半个人份的份额，按户发放的，独生子女户增加三分之一的份额，双女户增加四分之一的份额；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（四）在村民委员会或者村民小组一事一议决定的公益事业建设中，免去一个人份的负担；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（五）农村集体经济组织在分配集体资产收益和财物时，独生子女户增加一个人份的份额，双女户增加半个人份的份额；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（六）其子女被职业技术院校或者普通高等院校录取的，享受“雨露计划”政策或者贫困大学生助学项目资助，优先安排其参加卫生和计划生育、民政、扶贫等部门组织的各类技能培训；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（七）享受各级人民政府出台的其他优惠政策。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第五十二条 在国家提倡一对夫妻生育一个子女期间的独生子女发生意外伤残达到三级以上，其父母不再生育并不再收养子女的，自父母年满四十九周岁起，由所在地的县（市、区）人民政府按照国家和本省有关特别扶助的规定，按月给予生活补助。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在国家提倡一对夫妻生育一个子女期间的独生子女死亡家庭，政府给予一次性补助；父母不再生育或者收养子女的，自四十九周岁起享受国家特别扶助，年满六十周岁的提高特别扶助金标准；失去生活能力以及年龄在六十周岁以上的独生子女死亡的父母，优先安置在城镇社会福利机构或者农村五保供养服务机构生活。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第五十三条 工会、共产主义青年团、妇女联合会、和计划生育协会、居民委员会、村民委员会等社会组织应当结合自身特点，开展对失独家庭的心理咨询、精神慰藉、生产帮扶、生活照料等关爱活动。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第五十四条 在国家提倡一对夫妻生育一个子女期间的农村独女户父母年满五十五周岁，独男户和双女户的父母年满六十周岁的，每人每月发给不低于一百元的奖励扶助金，具体标准和发放办法由省人民政府规定，并随经济社会发展逐步提高，所需资金按照国家和本省有关规定予以保障。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在国家提倡一对夫妻生育一个子女期间的城镇独生子女父母男年满六十周岁、女年满五十五周岁的，每人每月发给补助金。补助金发放标准由省人民政府参照全省职工月平均工资的百分之十具体确定，并根据经济社会发展情况每两年调整一次。具体发放办法由省人民政府另行制定。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第五十五条 在国家提倡一对夫妻生育一个子女期间的农村独生子女户和双女户的子女在本省初中升高中和初中升中专时，在同等条件下给予照顾，家庭有困难的给予经济扶助。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第五十六条 职工凭节育手术证明，按照国家规定休假视为出勤，原工资、奖金和补贴照发。农村居民和城镇其他居民因接受节育手术的误工，由乡(镇)人民政府或者街道办事处给予不低于二百元的补贴，所需费用从计划生育专项资金中列支。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夫妻一方接受节育手术期间，经施术单位证明，确需另一方护理的，给予五天护理假。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第五十七条 经县级以上卫生和计划生育部门组织鉴定为计划生育手术并发症的，由县级以上卫生和计划生育部门指定的医疗机构负责治疗。医疗机构证明需要休息的，职工在休息期间视为出勤，原工资、奖金和补贴照发；农村居民和城镇其他居民，由乡镇人民政府或者街道办事处给予适当补助，所需费用从计划生育专项资金中列支。经劳动鉴定委员会鉴定，完全丧失劳动能力的，由其所在单位和当地人民政府帮助其安排好生产和生活。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第六章 法律责任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第五十八条 社会抚养费的征收管理依照国务院《社会抚养费征收管理办法》执行。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违反本条例规定，多生育一个子女的，以征收机关所在地的县(市、区)城镇居民上年度人均可支配收入或者所在地的乡(镇)农民人均纯收入为基数，由县（市、区）卫生和计划生育部门或者其委托的乡(镇)人民政府、街道办事处对违法当事人分别一次性征收二倍以上三倍以下的社会抚养费；本人实际收入超过基数的，还应当加收超过数额的一倍以上二倍以下的社会抚养费；每再多生育一个子女的，按多生育一个子女应征收的社会抚养费乘以多生育子女数计征社会抚养费。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第五十九条 国家工作人员违反本条例规定多生育的，给予降级、撤职处分，情节严重的，给予开除处分；企业事业单位其他人员参照国家工作人员给予行政纪律处分。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有下列情形之一的属前款规定情节严重的行为：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（一）违反本条例规定多生育两个及以上子女的；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（二）拒不缴纳社会抚养费的；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（三）造成恶劣影响的其他情形。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第六十条 符合本条例再生育规定未申领生育证生育子女的，由县（市、区）卫生和计划生育部门责令补领生育证，并由乡(镇)人民政府、街道办事处或者所在单位给予通报批评。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第六十一条 实施人工辅助生殖技术的医疗机构违反本条例规定，对未持有相关证明不符合条件者实施人工辅助生殖技术手术的，由县级以上卫生和计划生育部门没收违法所得；违法所得二万元以上的，并处以违法所得一倍以上三倍以下的罚款；没有违法所得或者违法所得不足二万元的，处以二万元以上五万元以下罚款；情节严重的，由原发证机关吊销执业资格。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第六十二条 领取《独生子女父母光荣证》后又生育子女的，由发证机关收回其《独生子女父母光荣证》，不再享受本条例规定的相关奖励和优待。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第六十三条 违反本条例规定，不履行计划生育管理职责或者不落实有关计划生育奖励措施以及不协助计划生育部门开展计划生育工作的单位，由同级人民政府或者上一级人民政府责令限期改正，单位当年不得评为各类先进，对主管人员和其他直接责任人依法给予处分；逾期不支付优待、补助金的，由县级以上卫生和计划生育部门责令单位按应付优待、补助金二倍的标准，向独生子女父母支付优待、补助金；拒不支付优待、补助金的，由县级以上卫生和计划生育部门申请人民法院强制执行。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违反本条例规定，不落实婚假、产假优待规定的单位，由县级以上人力资源和社会保障部门责令改正，处一千元以上五千元以下罚款。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第六十四条 居民委员会、村民委员会未依法执行计划生育有关优待规定的，由乡（镇）人民政府、街道办事处责令改正，对负责人给予通报批评，当年不得评为各类先进；拒不改正的，当事人可以依法向人民法院起诉。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第六十五条 违反本条例规定，出租、转让、承包从事计划生育技术服务的机构及其科室的，由县级以上卫生和计划生育部门责令改正，没收违法所得，并处以违法所得二倍以上五倍以下的罚款，对主要负责人和直接责任人给予行政处分。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第六十六条 药品生产、批发企业和药品零售企业违反本条例规定销售终止妊娠药品的，由县级以上食品药品监督管理部门处五千元以上二万元以下罚款；情节严重的，由原发证机关吊销相关许可证。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第六十七条 非法销售、倒卖、变卖国家免费提供的避孕药具，违法所得二千元以上的，由县级以上卫生和计划生育部门没收违法所得，并处以违法所得二倍以上五倍以下的罚款；没有违法所得或者违法所得不足二千元的，由县级以上卫生和计划生育部门处以二千元以上五千元以下罚款；属国家工作人员的，由县级以上卫生和计划生育部门或者监察机关给予记过、记大过或者降级的行政处分，情节严重的给予撤职或者开除的行政处分；构成犯罪的，依法追究刑事责任。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第六十八条 各级人民政府及其有关部门的工作人员在计划生育工作中，有下列行为之一，构成犯罪的，依法追究刑事责任；尚不构成犯罪的，依法给予行政处分；有违法所得的，没收违法所得：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（一）侵犯公民人身权、财产权和其他合法权益的；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（二）滥用职权、玩忽职守、徇私舞弊的；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（三）索取、收受贿赂的；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（四）截留、克扣、挪用、贪污计划生育经费或者社会抚养费的；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（五）虚报、瞒报、伪造、篡改或者拒报人口与计划生育统计数据的。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第六十九条 违反本条例规定的其他行为，依照《中华人民共和国人口与计划生育法》等有关法律、法规规定处罚。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第七十条 依照《中华人民共和国人口与计划生育法》和本条例的规定，对个人作出一万元以上罚款，对单位作出十万元以上罚款的，应当告知当事人有要求举行听证的权利。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    第七十一条 公民、法人或者其他组织认为行政机关在实施计划生育管理过程中侵犯其合法权益，可以依法申请行政复议或者提起行政诉讼。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第七章    附 则 </w:t>
      </w:r>
    </w:p>
    <w:p>
      <w:pPr>
        <w:pStyle w:val="3"/>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400" w:lineRule="exact"/>
        <w:ind w:left="0" w:right="0" w:firstLine="355"/>
        <w:jc w:val="both"/>
        <w:textAlignment w:val="auto"/>
        <w:rPr>
          <w:rFonts w:hint="eastAsia" w:ascii="仿宋_GB2312" w:hAnsi="仿宋_GB2312" w:eastAsia="仿宋_GB2312" w:cs="仿宋_GB2312"/>
          <w:b w:val="0"/>
          <w:color w:val="2B2B2B"/>
          <w:kern w:val="0"/>
          <w:sz w:val="32"/>
          <w:szCs w:val="32"/>
          <w:lang w:val="en-US" w:eastAsia="zh-CN" w:bidi="ar"/>
        </w:rPr>
      </w:pPr>
      <w:r>
        <w:rPr>
          <w:rFonts w:hint="eastAsia" w:ascii="仿宋_GB2312" w:hAnsi="仿宋_GB2312" w:eastAsia="仿宋_GB2312" w:cs="仿宋_GB2312"/>
          <w:b w:val="0"/>
          <w:color w:val="2B2B2B"/>
          <w:kern w:val="0"/>
          <w:sz w:val="32"/>
          <w:szCs w:val="32"/>
          <w:lang w:val="en-US" w:eastAsia="zh-CN" w:bidi="ar"/>
        </w:rPr>
        <w:t>第七十二条 本条例自公布之日起施行。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7D5755"/>
    <w:rsid w:val="507D5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color w:val="4F4F4F"/>
      <w:kern w:val="44"/>
      <w:sz w:val="14"/>
      <w:szCs w:val="1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2B2B2B"/>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2019-11-27T01:42:00Z</dcterms:created>
  <dc:creator>D~D</dc:creator>
  <cp:lastModifiedBy>D~D</cp:lastModifiedBy>
  <dcterms:modified xsi:type="dcterms:W3CDTF">2019-11-27T01:43:14Z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